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44E7" w:rsidRDefault="005644E7">
      <w:bookmarkStart w:id="0" w:name="_GoBack"/>
      <w:bookmarkEnd w:id="0"/>
    </w:p>
    <w:tbl>
      <w:tblPr>
        <w:tblW w:w="0" w:type="auto"/>
        <w:tblInd w:w="5" w:type="dxa"/>
        <w:tblCellMar>
          <w:left w:w="10" w:type="dxa"/>
          <w:right w:w="10" w:type="dxa"/>
        </w:tblCellMar>
        <w:tblLook w:val="0000" w:firstRow="0" w:lastRow="0" w:firstColumn="0" w:lastColumn="0" w:noHBand="0" w:noVBand="0"/>
      </w:tblPr>
      <w:tblGrid>
        <w:gridCol w:w="9385"/>
      </w:tblGrid>
      <w:tr w:rsidR="005644E7">
        <w:tblPrEx>
          <w:tblCellMar>
            <w:top w:w="0" w:type="dxa"/>
            <w:bottom w:w="0" w:type="dxa"/>
          </w:tblCellMar>
        </w:tblPrEx>
        <w:tc>
          <w:tcPr>
            <w:tcW w:w="0" w:type="auto"/>
            <w:shd w:val="clear" w:color="auto" w:fill="F0F8FF"/>
            <w:tcMar>
              <w:top w:w="15" w:type="dxa"/>
              <w:left w:w="15" w:type="dxa"/>
              <w:bottom w:w="15" w:type="dxa"/>
              <w:right w:w="15" w:type="dxa"/>
            </w:tcMar>
            <w:vAlign w:val="center"/>
          </w:tcPr>
          <w:p w:rsidR="005644E7" w:rsidRDefault="0077015E">
            <w:pPr>
              <w:spacing w:after="0" w:line="240" w:lineRule="auto"/>
            </w:pPr>
            <w:r>
              <w:rPr>
                <w:rFonts w:ascii="Arial Narrow" w:eastAsia="Arial Narrow" w:hAnsi="Arial Narrow" w:cs="Arial Narrow"/>
                <w:sz w:val="28"/>
              </w:rPr>
              <w:t>During and after the English Revolution (1642-88), different English thinkers reacted differently toward the revolution, based on their own life experience and philosophical outlook.  Of them, Thomas Hobbes and John Locke stood out as two outstanding think</w:t>
            </w:r>
            <w:r>
              <w:rPr>
                <w:rFonts w:ascii="Arial Narrow" w:eastAsia="Arial Narrow" w:hAnsi="Arial Narrow" w:cs="Arial Narrow"/>
                <w:sz w:val="28"/>
              </w:rPr>
              <w:t>ers who argued in opposite ways, one for absolute kingship, and one against.  On one level, their differences showed how historical experiences shaped one's outlook and influenced one's argument.  On the other hand, they were remarkably similar in their ap</w:t>
            </w:r>
            <w:r>
              <w:rPr>
                <w:rFonts w:ascii="Arial Narrow" w:eastAsia="Arial Narrow" w:hAnsi="Arial Narrow" w:cs="Arial Narrow"/>
                <w:sz w:val="28"/>
              </w:rPr>
              <w:t>proach to the question, which was the use of reason, not divine rights, to justify or oppose absolute kingship.  They both represented a growing trend in European society in the 17th and 18th centuries to use reason as the final judgment of things, includi</w:t>
            </w:r>
            <w:r>
              <w:rPr>
                <w:rFonts w:ascii="Arial Narrow" w:eastAsia="Arial Narrow" w:hAnsi="Arial Narrow" w:cs="Arial Narrow"/>
                <w:sz w:val="28"/>
              </w:rPr>
              <w:t>ng the conduct of kings.</w:t>
            </w:r>
          </w:p>
        </w:tc>
      </w:tr>
    </w:tbl>
    <w:p w:rsidR="005644E7" w:rsidRDefault="0077015E">
      <w:pPr>
        <w:spacing w:before="100" w:after="100" w:line="240" w:lineRule="auto"/>
      </w:pPr>
      <w:r>
        <w:rPr>
          <w:rFonts w:ascii="Times New Roman" w:eastAsia="Times New Roman" w:hAnsi="Times New Roman" w:cs="Times New Roman"/>
          <w:i/>
          <w:color w:val="000080"/>
          <w:sz w:val="28"/>
        </w:rPr>
        <w:t>1. The state of nature vs. society</w:t>
      </w:r>
    </w:p>
    <w:tbl>
      <w:tblPr>
        <w:tblW w:w="0" w:type="auto"/>
        <w:tblInd w:w="5" w:type="dxa"/>
        <w:tblCellMar>
          <w:left w:w="10" w:type="dxa"/>
          <w:right w:w="10" w:type="dxa"/>
        </w:tblCellMar>
        <w:tblLook w:val="0000" w:firstRow="0" w:lastRow="0" w:firstColumn="0" w:lastColumn="0" w:noHBand="0" w:noVBand="0"/>
      </w:tblPr>
      <w:tblGrid>
        <w:gridCol w:w="9385"/>
      </w:tblGrid>
      <w:tr w:rsidR="005644E7">
        <w:tblPrEx>
          <w:tblCellMar>
            <w:top w:w="0" w:type="dxa"/>
            <w:bottom w:w="0" w:type="dxa"/>
          </w:tblCellMar>
        </w:tblPrEx>
        <w:tc>
          <w:tcPr>
            <w:tcW w:w="0" w:type="auto"/>
            <w:shd w:val="clear" w:color="auto" w:fill="F0F8FF"/>
            <w:tcMar>
              <w:top w:w="15" w:type="dxa"/>
              <w:left w:w="15" w:type="dxa"/>
              <w:bottom w:w="15" w:type="dxa"/>
              <w:right w:w="15" w:type="dxa"/>
            </w:tcMar>
            <w:vAlign w:val="center"/>
          </w:tcPr>
          <w:p w:rsidR="005644E7" w:rsidRDefault="0077015E">
            <w:pPr>
              <w:spacing w:after="0" w:line="240" w:lineRule="auto"/>
            </w:pPr>
            <w:r>
              <w:rPr>
                <w:rFonts w:ascii="Arial Narrow" w:eastAsia="Arial Narrow" w:hAnsi="Arial Narrow" w:cs="Arial Narrow"/>
                <w:sz w:val="28"/>
              </w:rPr>
              <w:t>Thinkers of the 17</w:t>
            </w:r>
            <w:r>
              <w:rPr>
                <w:rFonts w:ascii="Arial Narrow" w:eastAsia="Arial Narrow" w:hAnsi="Arial Narrow" w:cs="Arial Narrow"/>
                <w:sz w:val="28"/>
                <w:vertAlign w:val="superscript"/>
              </w:rPr>
              <w:t>th</w:t>
            </w:r>
            <w:r>
              <w:rPr>
                <w:rFonts w:ascii="Arial Narrow" w:eastAsia="Arial Narrow" w:hAnsi="Arial Narrow" w:cs="Arial Narrow"/>
                <w:sz w:val="28"/>
              </w:rPr>
              <w:t>-18</w:t>
            </w:r>
            <w:r>
              <w:rPr>
                <w:rFonts w:ascii="Arial Narrow" w:eastAsia="Arial Narrow" w:hAnsi="Arial Narrow" w:cs="Arial Narrow"/>
                <w:sz w:val="28"/>
                <w:vertAlign w:val="superscript"/>
              </w:rPr>
              <w:t>th</w:t>
            </w:r>
            <w:r>
              <w:rPr>
                <w:rFonts w:ascii="Arial Narrow" w:eastAsia="Arial Narrow" w:hAnsi="Arial Narrow" w:cs="Arial Narrow"/>
                <w:sz w:val="28"/>
              </w:rPr>
              <w:t xml:space="preserve"> centuries often hypostasized (made out of nothing) a state of nature, as a way to discuss the conditions of society and government. The logic is that whatever good thing</w:t>
            </w:r>
            <w:r>
              <w:rPr>
                <w:rFonts w:ascii="Arial Narrow" w:eastAsia="Arial Narrow" w:hAnsi="Arial Narrow" w:cs="Arial Narrow"/>
                <w:sz w:val="28"/>
              </w:rPr>
              <w:t>s people had in the state of nature should not be lost when one entered into society.</w:t>
            </w:r>
            <w:r>
              <w:rPr>
                <w:rFonts w:ascii="Times New Roman" w:eastAsia="Times New Roman" w:hAnsi="Times New Roman" w:cs="Times New Roman"/>
                <w:sz w:val="28"/>
              </w:rPr>
              <w:t xml:space="preserve"> </w:t>
            </w:r>
          </w:p>
          <w:p w:rsidR="005644E7" w:rsidRDefault="0077015E">
            <w:pPr>
              <w:spacing w:before="100" w:after="100" w:line="240" w:lineRule="auto"/>
            </w:pPr>
            <w:r>
              <w:rPr>
                <w:rFonts w:ascii="Arial Narrow" w:eastAsia="Arial Narrow" w:hAnsi="Arial Narrow" w:cs="Arial Narrow"/>
                <w:sz w:val="28"/>
              </w:rPr>
              <w:t>This would be the condition upon which they evaluated governments: whether a government would bring better results to people than they would to themselves in the state o</w:t>
            </w:r>
            <w:r>
              <w:rPr>
                <w:rFonts w:ascii="Arial Narrow" w:eastAsia="Arial Narrow" w:hAnsi="Arial Narrow" w:cs="Arial Narrow"/>
                <w:sz w:val="28"/>
              </w:rPr>
              <w:t>f nature or worse would help justify or invalidate a government.  Both Locke and Hobbes used this trope in their arguments.</w:t>
            </w:r>
          </w:p>
        </w:tc>
      </w:tr>
    </w:tbl>
    <w:p w:rsidR="005644E7" w:rsidRDefault="0077015E">
      <w:pPr>
        <w:spacing w:before="100" w:after="100" w:line="240" w:lineRule="auto"/>
      </w:pPr>
      <w:r>
        <w:rPr>
          <w:rFonts w:ascii="Times New Roman" w:eastAsia="Times New Roman" w:hAnsi="Times New Roman" w:cs="Times New Roman"/>
          <w:i/>
          <w:color w:val="000080"/>
          <w:sz w:val="28"/>
        </w:rPr>
        <w:t>2. Thomas Hobbes (1588-1679): mathematician and social thinker.</w:t>
      </w:r>
    </w:p>
    <w:tbl>
      <w:tblPr>
        <w:tblW w:w="0" w:type="auto"/>
        <w:tblInd w:w="5" w:type="dxa"/>
        <w:tblCellMar>
          <w:left w:w="10" w:type="dxa"/>
          <w:right w:w="10" w:type="dxa"/>
        </w:tblCellMar>
        <w:tblLook w:val="0000" w:firstRow="0" w:lastRow="0" w:firstColumn="0" w:lastColumn="0" w:noHBand="0" w:noVBand="0"/>
      </w:tblPr>
      <w:tblGrid>
        <w:gridCol w:w="7562"/>
      </w:tblGrid>
      <w:tr w:rsidR="005644E7">
        <w:tblPrEx>
          <w:tblCellMar>
            <w:top w:w="0" w:type="dxa"/>
            <w:bottom w:w="0" w:type="dxa"/>
          </w:tblCellMar>
        </w:tblPrEx>
        <w:tc>
          <w:tcPr>
            <w:tcW w:w="0" w:type="auto"/>
            <w:shd w:val="clear" w:color="auto" w:fill="F0F8FF"/>
            <w:tcMar>
              <w:top w:w="15" w:type="dxa"/>
              <w:left w:w="15" w:type="dxa"/>
              <w:bottom w:w="15" w:type="dxa"/>
              <w:right w:w="15" w:type="dxa"/>
            </w:tcMar>
            <w:vAlign w:val="center"/>
          </w:tcPr>
          <w:p w:rsidR="005644E7" w:rsidRDefault="0077015E">
            <w:pPr>
              <w:spacing w:before="100" w:after="100" w:line="240" w:lineRule="auto"/>
            </w:pPr>
            <w:r>
              <w:rPr>
                <w:rFonts w:ascii="Arial Narrow" w:eastAsia="Arial Narrow" w:hAnsi="Arial Narrow" w:cs="Arial Narrow"/>
                <w:sz w:val="28"/>
              </w:rPr>
              <w:t>Hobbes’ relationship to the royal family: tutor to Charles II in ma</w:t>
            </w:r>
            <w:r>
              <w:rPr>
                <w:rFonts w:ascii="Arial Narrow" w:eastAsia="Arial Narrow" w:hAnsi="Arial Narrow" w:cs="Arial Narrow"/>
                <w:sz w:val="28"/>
              </w:rPr>
              <w:t>thematics.</w:t>
            </w:r>
          </w:p>
          <w:p w:rsidR="005644E7" w:rsidRDefault="0077015E">
            <w:pPr>
              <w:spacing w:before="100" w:after="100" w:line="240" w:lineRule="auto"/>
            </w:pPr>
            <w:r>
              <w:rPr>
                <w:rFonts w:ascii="Arial Narrow" w:eastAsia="Arial Narrow" w:hAnsi="Arial Narrow" w:cs="Arial Narrow"/>
                <w:sz w:val="28"/>
              </w:rPr>
              <w:t>The emergence of the idea of society and its conditionality.</w:t>
            </w:r>
          </w:p>
          <w:p w:rsidR="005644E7" w:rsidRDefault="0077015E">
            <w:pPr>
              <w:spacing w:after="100" w:line="240" w:lineRule="auto"/>
            </w:pPr>
            <w:r>
              <w:rPr>
                <w:rFonts w:ascii="Arial Narrow" w:eastAsia="Arial Narrow" w:hAnsi="Arial Narrow" w:cs="Arial Narrow"/>
                <w:sz w:val="28"/>
              </w:rPr>
              <w:t>For Hobbes: condition of rule was the cruelty of man in the state of nature.</w:t>
            </w:r>
          </w:p>
          <w:p w:rsidR="005644E7" w:rsidRDefault="0077015E">
            <w:pPr>
              <w:spacing w:after="0" w:line="240" w:lineRule="auto"/>
            </w:pPr>
            <w:r>
              <w:rPr>
                <w:rFonts w:ascii="Times New Roman" w:eastAsia="Times New Roman" w:hAnsi="Times New Roman" w:cs="Times New Roman"/>
                <w:sz w:val="28"/>
              </w:rPr>
              <w:t> </w:t>
            </w:r>
          </w:p>
        </w:tc>
      </w:tr>
    </w:tbl>
    <w:p w:rsidR="005644E7" w:rsidRDefault="005644E7">
      <w:pPr>
        <w:spacing w:before="100" w:after="100" w:line="240" w:lineRule="auto"/>
      </w:pPr>
    </w:p>
    <w:p w:rsidR="005644E7" w:rsidRDefault="0077015E">
      <w:pPr>
        <w:spacing w:before="100" w:after="100" w:line="240" w:lineRule="auto"/>
      </w:pPr>
      <w:bookmarkStart w:id="1" w:name="h.gjdgxs" w:colFirst="0" w:colLast="0"/>
      <w:bookmarkEnd w:id="1"/>
      <w:r>
        <w:rPr>
          <w:rFonts w:ascii="Times New Roman" w:eastAsia="Times New Roman" w:hAnsi="Times New Roman" w:cs="Times New Roman"/>
          <w:i/>
          <w:color w:val="000080"/>
          <w:sz w:val="28"/>
        </w:rPr>
        <w:t>3. John Locke (1632-1704)</w:t>
      </w:r>
    </w:p>
    <w:tbl>
      <w:tblPr>
        <w:tblW w:w="0" w:type="auto"/>
        <w:tblInd w:w="5" w:type="dxa"/>
        <w:tblCellMar>
          <w:left w:w="10" w:type="dxa"/>
          <w:right w:w="10" w:type="dxa"/>
        </w:tblCellMar>
        <w:tblLook w:val="0000" w:firstRow="0" w:lastRow="0" w:firstColumn="0" w:lastColumn="0" w:noHBand="0" w:noVBand="0"/>
      </w:tblPr>
      <w:tblGrid>
        <w:gridCol w:w="9385"/>
      </w:tblGrid>
      <w:tr w:rsidR="005644E7">
        <w:tblPrEx>
          <w:tblCellMar>
            <w:top w:w="0" w:type="dxa"/>
            <w:bottom w:w="0" w:type="dxa"/>
          </w:tblCellMar>
        </w:tblPrEx>
        <w:tc>
          <w:tcPr>
            <w:tcW w:w="0" w:type="auto"/>
            <w:shd w:val="clear" w:color="auto" w:fill="F0F8FF"/>
            <w:tcMar>
              <w:top w:w="15" w:type="dxa"/>
              <w:left w:w="15" w:type="dxa"/>
              <w:bottom w:w="15" w:type="dxa"/>
              <w:right w:w="15" w:type="dxa"/>
            </w:tcMar>
            <w:vAlign w:val="center"/>
          </w:tcPr>
          <w:p w:rsidR="005644E7" w:rsidRDefault="0077015E">
            <w:pPr>
              <w:spacing w:before="100" w:after="100" w:line="240" w:lineRule="auto"/>
            </w:pPr>
            <w:r>
              <w:rPr>
                <w:rFonts w:ascii="Arial Narrow" w:eastAsia="Arial Narrow" w:hAnsi="Arial Narrow" w:cs="Arial Narrow"/>
                <w:sz w:val="28"/>
              </w:rPr>
              <w:t xml:space="preserve">Mathematician, founder of modern educational theories, politician and social </w:t>
            </w:r>
            <w:r>
              <w:rPr>
                <w:rFonts w:ascii="Arial Narrow" w:eastAsia="Arial Narrow" w:hAnsi="Arial Narrow" w:cs="Arial Narrow"/>
                <w:sz w:val="28"/>
              </w:rPr>
              <w:t>thinker.</w:t>
            </w:r>
          </w:p>
          <w:p w:rsidR="005644E7" w:rsidRDefault="0077015E">
            <w:pPr>
              <w:spacing w:before="100" w:after="100" w:line="240" w:lineRule="auto"/>
            </w:pPr>
            <w:r>
              <w:rPr>
                <w:rFonts w:ascii="Arial Narrow" w:eastAsia="Arial Narrow" w:hAnsi="Arial Narrow" w:cs="Arial Narrow"/>
                <w:sz w:val="28"/>
              </w:rPr>
              <w:t>Served Lord Shaftsbury, chief opponent to James II (r.1685-88).</w:t>
            </w:r>
          </w:p>
          <w:p w:rsidR="005644E7" w:rsidRDefault="0077015E">
            <w:pPr>
              <w:spacing w:before="100" w:after="100" w:line="240" w:lineRule="auto"/>
            </w:pPr>
            <w:r>
              <w:rPr>
                <w:rFonts w:ascii="Arial Narrow" w:eastAsia="Arial Narrow" w:hAnsi="Arial Narrow" w:cs="Arial Narrow"/>
                <w:sz w:val="28"/>
              </w:rPr>
              <w:t>Similar to Hobbes, adopted the idea of conditionality of society, but with a very different conclusion.</w:t>
            </w:r>
          </w:p>
        </w:tc>
      </w:tr>
    </w:tbl>
    <w:p w:rsidR="005644E7" w:rsidRDefault="0077015E">
      <w:pPr>
        <w:spacing w:before="100" w:after="100" w:line="240" w:lineRule="auto"/>
      </w:pPr>
      <w:r>
        <w:rPr>
          <w:rFonts w:ascii="Times New Roman" w:eastAsia="Times New Roman" w:hAnsi="Times New Roman" w:cs="Times New Roman"/>
          <w:i/>
          <w:color w:val="000080"/>
          <w:sz w:val="28"/>
        </w:rPr>
        <w:t>4. Comparing Hobbes and Locke</w:t>
      </w:r>
    </w:p>
    <w:tbl>
      <w:tblPr>
        <w:tblW w:w="0" w:type="auto"/>
        <w:tblInd w:w="5" w:type="dxa"/>
        <w:tblCellMar>
          <w:left w:w="10" w:type="dxa"/>
          <w:right w:w="10" w:type="dxa"/>
        </w:tblCellMar>
        <w:tblLook w:val="0000" w:firstRow="0" w:lastRow="0" w:firstColumn="0" w:lastColumn="0" w:noHBand="0" w:noVBand="0"/>
      </w:tblPr>
      <w:tblGrid>
        <w:gridCol w:w="9385"/>
      </w:tblGrid>
      <w:tr w:rsidR="005644E7">
        <w:tblPrEx>
          <w:tblCellMar>
            <w:top w:w="0" w:type="dxa"/>
            <w:bottom w:w="0" w:type="dxa"/>
          </w:tblCellMar>
        </w:tblPrEx>
        <w:tc>
          <w:tcPr>
            <w:tcW w:w="0" w:type="auto"/>
            <w:shd w:val="clear" w:color="auto" w:fill="F0F8FF"/>
            <w:tcMar>
              <w:top w:w="15" w:type="dxa"/>
              <w:left w:w="15" w:type="dxa"/>
              <w:bottom w:w="15" w:type="dxa"/>
              <w:right w:w="15" w:type="dxa"/>
            </w:tcMar>
            <w:vAlign w:val="center"/>
          </w:tcPr>
          <w:p w:rsidR="005644E7" w:rsidRDefault="0077015E">
            <w:pPr>
              <w:spacing w:before="100" w:after="100" w:line="240" w:lineRule="auto"/>
            </w:pPr>
            <w:r>
              <w:rPr>
                <w:rFonts w:ascii="Times New Roman" w:eastAsia="Times New Roman" w:hAnsi="Times New Roman" w:cs="Times New Roman"/>
                <w:i/>
                <w:sz w:val="28"/>
              </w:rPr>
              <w:t>Views toward the "state of nature"</w:t>
            </w:r>
          </w:p>
          <w:p w:rsidR="005644E7" w:rsidRDefault="0077015E">
            <w:pPr>
              <w:numPr>
                <w:ilvl w:val="0"/>
                <w:numId w:val="3"/>
              </w:numPr>
              <w:spacing w:before="100" w:after="100" w:line="240" w:lineRule="auto"/>
              <w:ind w:hanging="359"/>
            </w:pPr>
            <w:r>
              <w:rPr>
                <w:rFonts w:ascii="Times New Roman" w:eastAsia="Times New Roman" w:hAnsi="Times New Roman" w:cs="Times New Roman"/>
                <w:sz w:val="28"/>
              </w:rPr>
              <w:lastRenderedPageBreak/>
              <w:t xml:space="preserve">Hobbes compared the English Revolution to the “state of nature”, which was brutal, and his negative view of the revolution led him to conclude that society needed a strong king.  </w:t>
            </w:r>
          </w:p>
          <w:p w:rsidR="005644E7" w:rsidRDefault="0077015E">
            <w:pPr>
              <w:numPr>
                <w:ilvl w:val="0"/>
                <w:numId w:val="3"/>
              </w:numPr>
              <w:spacing w:before="100" w:after="100" w:line="240" w:lineRule="auto"/>
              <w:ind w:hanging="359"/>
            </w:pPr>
            <w:r>
              <w:rPr>
                <w:rFonts w:ascii="Times New Roman" w:eastAsia="Times New Roman" w:hAnsi="Times New Roman" w:cs="Times New Roman"/>
                <w:sz w:val="28"/>
              </w:rPr>
              <w:t>John Locke, believed that</w:t>
            </w:r>
            <w:proofErr w:type="gramStart"/>
            <w:r>
              <w:rPr>
                <w:rFonts w:ascii="Times New Roman" w:eastAsia="Times New Roman" w:hAnsi="Times New Roman" w:cs="Times New Roman"/>
                <w:sz w:val="28"/>
              </w:rPr>
              <w:t>  the</w:t>
            </w:r>
            <w:proofErr w:type="gramEnd"/>
            <w:r>
              <w:rPr>
                <w:rFonts w:ascii="Times New Roman" w:eastAsia="Times New Roman" w:hAnsi="Times New Roman" w:cs="Times New Roman"/>
                <w:sz w:val="28"/>
              </w:rPr>
              <w:t xml:space="preserve"> state of nature  was good.  Hence if governme</w:t>
            </w:r>
            <w:r>
              <w:rPr>
                <w:rFonts w:ascii="Times New Roman" w:eastAsia="Times New Roman" w:hAnsi="Times New Roman" w:cs="Times New Roman"/>
                <w:sz w:val="28"/>
              </w:rPr>
              <w:t xml:space="preserve">nts could not do as much for people than they did for themselves in the state of nature, government could be dismantled. </w:t>
            </w:r>
          </w:p>
          <w:p w:rsidR="005644E7" w:rsidRDefault="0077015E">
            <w:pPr>
              <w:spacing w:before="100" w:after="100" w:line="240" w:lineRule="auto"/>
            </w:pPr>
            <w:r>
              <w:rPr>
                <w:rFonts w:ascii="Times New Roman" w:eastAsia="Times New Roman" w:hAnsi="Times New Roman" w:cs="Times New Roman"/>
                <w:i/>
                <w:sz w:val="28"/>
              </w:rPr>
              <w:t>Views toward human nature</w:t>
            </w:r>
          </w:p>
          <w:p w:rsidR="005644E7" w:rsidRDefault="0077015E">
            <w:pPr>
              <w:numPr>
                <w:ilvl w:val="0"/>
                <w:numId w:val="2"/>
              </w:numPr>
              <w:spacing w:before="100" w:after="100" w:line="240" w:lineRule="auto"/>
              <w:ind w:hanging="359"/>
            </w:pPr>
            <w:r>
              <w:rPr>
                <w:rFonts w:ascii="Times New Roman" w:eastAsia="Times New Roman" w:hAnsi="Times New Roman" w:cs="Times New Roman"/>
                <w:sz w:val="28"/>
              </w:rPr>
              <w:t>Hobbes has a negative view toward human nature “nasty, brutal….</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rsidR="005644E7" w:rsidRDefault="0077015E">
            <w:pPr>
              <w:numPr>
                <w:ilvl w:val="0"/>
                <w:numId w:val="2"/>
              </w:numPr>
              <w:spacing w:before="100" w:after="100" w:line="240" w:lineRule="auto"/>
              <w:ind w:hanging="359"/>
            </w:pPr>
            <w:r>
              <w:rPr>
                <w:rFonts w:ascii="Times New Roman" w:eastAsia="Times New Roman" w:hAnsi="Times New Roman" w:cs="Times New Roman"/>
                <w:sz w:val="28"/>
              </w:rPr>
              <w:t>John Locke’s view: the human mind is lik</w:t>
            </w:r>
            <w:r>
              <w:rPr>
                <w:rFonts w:ascii="Times New Roman" w:eastAsia="Times New Roman" w:hAnsi="Times New Roman" w:cs="Times New Roman"/>
                <w:sz w:val="28"/>
              </w:rPr>
              <w:t xml:space="preserve">e a blank slate. </w:t>
            </w:r>
          </w:p>
          <w:p w:rsidR="005644E7" w:rsidRDefault="0077015E">
            <w:pPr>
              <w:spacing w:before="100" w:after="100" w:line="240" w:lineRule="auto"/>
            </w:pPr>
            <w:r>
              <w:rPr>
                <w:rFonts w:ascii="Times New Roman" w:eastAsia="Times New Roman" w:hAnsi="Times New Roman" w:cs="Times New Roman"/>
                <w:i/>
                <w:sz w:val="28"/>
              </w:rPr>
              <w:t>Comparison and contrast of views on government</w:t>
            </w:r>
          </w:p>
          <w:p w:rsidR="005644E7" w:rsidRDefault="0077015E">
            <w:pPr>
              <w:numPr>
                <w:ilvl w:val="0"/>
                <w:numId w:val="1"/>
              </w:numPr>
              <w:spacing w:before="100" w:after="100" w:line="240" w:lineRule="auto"/>
              <w:ind w:hanging="359"/>
            </w:pPr>
            <w:r>
              <w:rPr>
                <w:rFonts w:ascii="Times New Roman" w:eastAsia="Times New Roman" w:hAnsi="Times New Roman" w:cs="Times New Roman"/>
                <w:sz w:val="28"/>
              </w:rPr>
              <w:t xml:space="preserve">Hobbes: a contract exists between the king and the people; but once the king becomes king, he cannot be overthrown and obtains absolute power.  </w:t>
            </w:r>
          </w:p>
          <w:p w:rsidR="005644E7" w:rsidRDefault="0077015E">
            <w:pPr>
              <w:numPr>
                <w:ilvl w:val="0"/>
                <w:numId w:val="1"/>
              </w:numPr>
              <w:spacing w:before="100" w:after="100" w:line="240" w:lineRule="auto"/>
              <w:ind w:hanging="359"/>
            </w:pPr>
            <w:r>
              <w:rPr>
                <w:rFonts w:ascii="Times New Roman" w:eastAsia="Times New Roman" w:hAnsi="Times New Roman" w:cs="Times New Roman"/>
                <w:sz w:val="28"/>
              </w:rPr>
              <w:t xml:space="preserve">John Locke: government conditional and can be overthrown if it does not represent the people </w:t>
            </w:r>
          </w:p>
        </w:tc>
      </w:tr>
    </w:tbl>
    <w:p w:rsidR="005644E7" w:rsidRDefault="005644E7"/>
    <w:sectPr w:rsidR="005644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040E2"/>
    <w:multiLevelType w:val="multilevel"/>
    <w:tmpl w:val="C5BA244C"/>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649E50C4"/>
    <w:multiLevelType w:val="multilevel"/>
    <w:tmpl w:val="672C68E0"/>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6F4B7024"/>
    <w:multiLevelType w:val="multilevel"/>
    <w:tmpl w:val="B3A2F0FC"/>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644E7"/>
    <w:rsid w:val="005644E7"/>
    <w:rsid w:val="0077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413D6-CB32-4CA2-8399-2BB42A0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Locke vs Hobbes-Diff.docx</vt:lpstr>
    </vt:vector>
  </TitlesOfParts>
  <Company>West Hartford Public Schools</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vs Hobbes-Diff.docx</dc:title>
  <dc:creator>Jason Lussier</dc:creator>
  <cp:lastModifiedBy>Jason Lussier</cp:lastModifiedBy>
  <cp:revision>2</cp:revision>
  <dcterms:created xsi:type="dcterms:W3CDTF">2013-09-23T16:50:00Z</dcterms:created>
  <dcterms:modified xsi:type="dcterms:W3CDTF">2013-09-23T16:50:00Z</dcterms:modified>
</cp:coreProperties>
</file>